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42C52"/>
          <w:sz w:val="30"/>
        </w:rPr>
        <w:t>Halberd Capital Partners</w:t>
      </w:r>
    </w:p>
    <w:p>
      <w:pPr>
        <w:jc w:val="left"/>
      </w:pPr>
      <w:r>
        <w:rPr>
          <w:i/>
          <w:color w:val="555555"/>
          <w:sz w:val="21"/>
        </w:rPr>
        <w:t>Weekly Pipeline Review - Meeting Notes Compendium</w:t>
      </w:r>
    </w:p>
    <w:p/>
    <w:p>
      <w:r>
        <w:t>Compiled and circulated by the deal-team admin (Renata Costa) every Friday. Standing meeting: 60 minutes, Mondays at 09:00 ET, in Boardroom 2 with global dial-in. Convened by Daniel Reyes. Standing attendees: all Principals, Sector Partners, the Managing Partner where calendar permits, and the Senior Associates rotating-in. Minutes are non-deliberative; they are an at-a-glance log of deal-team status and resourcing changes. They are not a substitute for the deal-team-specific tracker maintained by each lead.</w:t>
      </w:r>
    </w:p>
    <w:p>
      <w:pPr>
        <w:pStyle w:val="Heading1"/>
      </w:pPr>
      <w:r>
        <w:rPr>
          <w:color w:val="142C52"/>
        </w:rPr>
        <w:t>Week of 2026-04-06</w:t>
      </w:r>
    </w:p>
    <w:p>
      <w:pPr>
        <w:pStyle w:val="Heading2"/>
      </w:pPr>
      <w:r>
        <w:rPr>
          <w:color w:val="1F2733"/>
        </w:rPr>
        <w:t>Attendees</w:t>
      </w:r>
    </w:p>
    <w:p>
      <w:r>
        <w:t>Hugh Pemberton (chair, partial), Vivian Holst, Daniel Reyes, Maya Okonkwo, Theo Lindgren, Bjorn Erikssen (Portfolio Operations), apologies from Marcus Vale and Priya Iyer.</w:t>
      </w:r>
    </w:p>
    <w:p>
      <w:pPr>
        <w:pStyle w:val="Heading2"/>
      </w:pPr>
      <w:r>
        <w:rPr>
          <w:color w:val="1F2733"/>
        </w:rPr>
        <w:t>Headline Updates</w:t>
      </w:r>
    </w:p>
    <w:p>
      <w:r>
        <w:t>Pipeline coverage healthy. No deal entered or exited the pipeline this week. Capital markets read continues to be supportive for mid-market mandates.</w:t>
      </w:r>
    </w:p>
    <w:p>
      <w:pPr>
        <w:pStyle w:val="Heading2"/>
      </w:pPr>
      <w:r>
        <w:rPr>
          <w:color w:val="1F2733"/>
        </w:rPr>
        <w:t>Active Mandates - Status Roll</w:t>
      </w:r>
    </w:p>
    <w:p>
      <w:r>
        <w:t>Standing format: status / next gate / blockers / asks of the meeting. Entries are deliberately terse; deal-specific detail is in each lead's separate update.</w:t>
      </w:r>
    </w:p>
    <w:p>
      <w:pPr>
        <w:pStyle w:val="ListBullet"/>
      </w:pPr>
      <w:r>
        <w:t>Project Northwind (Northwind Specialty Foods follow-on) - Negotiation; signing target end-Q2; no asks.</w:t>
      </w:r>
    </w:p>
    <w:p>
      <w:pPr>
        <w:pStyle w:val="ListBullet"/>
      </w:pPr>
      <w:r>
        <w:t>Project Castellan (Castellan Industrial Coatings carve-out from a strategic) - Diligence; tariff-exposure workstream extending; ask: Marcus availability for two days week of 2026-05-11.</w:t>
      </w:r>
    </w:p>
    <w:p>
      <w:pPr>
        <w:pStyle w:val="ListBullet"/>
      </w:pPr>
      <w:r>
        <w:t>Project Ferrowood (engineered wood products) - Pre-LOI; Sector P partner Sloane Mata reviewing the management presentation; no asks.</w:t>
      </w:r>
    </w:p>
    <w:p>
      <w:pPr>
        <w:pStyle w:val="ListBullet"/>
      </w:pPr>
      <w:r>
        <w:t>Project Beacon (regional last-mile freight) - Lapsed at price; debrief filed; no asks.</w:t>
      </w:r>
    </w:p>
    <w:p>
      <w:pPr>
        <w:pStyle w:val="ListBullet"/>
      </w:pPr>
      <w:r>
        <w:t>Project Albatross (NZ consumer &amp; agri) - Preliminary outside-in stage; team finalizing preliminary findings; no asks beyond standing IC slot.</w:t>
      </w:r>
    </w:p>
    <w:p>
      <w:pPr>
        <w:pStyle w:val="ListBullet"/>
      </w:pPr>
      <w:r>
        <w:t>Project Ridgeline (outdoor brands roll-up) - Diligence on platform target; quality of earnings underway; no asks.</w:t>
      </w:r>
    </w:p>
    <w:p>
      <w:pPr>
        <w:pStyle w:val="ListBullet"/>
      </w:pPr>
      <w:r>
        <w:t>Project Helix (vet diagnostics) - Closed Q1; integration tracking; status report at next month's Ops Forum.</w:t>
      </w:r>
    </w:p>
    <w:p>
      <w:pPr>
        <w:pStyle w:val="ListBullet"/>
      </w:pPr>
      <w:r>
        <w:t>Project Cobalt (recreational marine) - Preliminary; awaiting refreshed financials from sell-side advisor; no asks.</w:t>
      </w:r>
    </w:p>
    <w:p>
      <w:pPr>
        <w:pStyle w:val="ListBullet"/>
      </w:pPr>
      <w:r>
        <w:t>Project Stratus (commercial cleaning) - Negotiation; signed exclusivity; lender process commenced.</w:t>
      </w:r>
    </w:p>
    <w:p>
      <w:pPr>
        <w:pStyle w:val="ListBullet"/>
      </w:pPr>
      <w:r>
        <w:t>Project Apricus (better-for-you snacks) - Preliminary; sourcing dialogue with the founder ongoing; Sector Partner involvement TBD.</w:t>
      </w:r>
    </w:p>
    <w:p>
      <w:pPr>
        <w:pStyle w:val="ListBullet"/>
      </w:pPr>
      <w:r>
        <w:t>Project Vertex (aerospace fasteners follow-on) - Hold; awaiting market read on tariff exposures.</w:t>
      </w:r>
    </w:p>
    <w:p>
      <w:pPr>
        <w:pStyle w:val="Heading2"/>
      </w:pPr>
      <w:r>
        <w:rPr>
          <w:color w:val="1F2733"/>
        </w:rPr>
        <w:t>Resourcing Notes</w:t>
      </w:r>
    </w:p>
    <w:p>
      <w:r>
        <w:t>Theo's bench load is tightening through end of May. Marcus's calendar across May has been protected with a 30% buffer for unplanned diligence asks. New Senior Associate joining Q3 (offer accepted; backfill behind a Q1 leaver).</w:t>
      </w:r>
    </w:p>
    <w:p>
      <w:pPr>
        <w:pStyle w:val="Heading2"/>
      </w:pPr>
      <w:r>
        <w:rPr>
          <w:color w:val="1F2733"/>
        </w:rPr>
        <w:t>LP Activity</w:t>
      </w:r>
    </w:p>
    <w:p>
      <w:r>
        <w:t>Quarterly LP update being assembled by IR - drafts due to Sector Partners by 2026-05-15.</w:t>
      </w:r>
    </w:p>
    <w:p>
      <w:pPr>
        <w:pStyle w:val="Heading2"/>
      </w:pPr>
      <w:r>
        <w:rPr>
          <w:color w:val="1F2733"/>
        </w:rPr>
        <w:t>Compliance / Legal</w:t>
      </w:r>
    </w:p>
    <w:p>
      <w:r>
        <w:t>Standard restricted-list refresh distributed Tuesday. No new wall crossings this week. Aisling preparing AIFMD II actions list.</w:t>
      </w:r>
    </w:p>
    <w:p>
      <w:pPr>
        <w:pStyle w:val="Heading2"/>
      </w:pPr>
      <w:r>
        <w:rPr>
          <w:color w:val="1F2733"/>
        </w:rPr>
        <w:t>AOB</w:t>
      </w:r>
    </w:p>
    <w:p>
      <w:r>
        <w:t>Hugh reminded the team to attest to the 2026 Compliance Handbook by 31 December - early reminder. Renata reconfirming the Q3 offsite location options.</w:t>
      </w:r>
    </w:p>
    <w:p>
      <w:r>
        <w:br w:type="page"/>
      </w:r>
    </w:p>
    <w:p>
      <w:pPr>
        <w:pStyle w:val="Heading1"/>
      </w:pPr>
      <w:r>
        <w:rPr>
          <w:color w:val="142C52"/>
        </w:rPr>
        <w:t>Week of 2026-04-13</w:t>
      </w:r>
    </w:p>
    <w:p>
      <w:pPr>
        <w:pStyle w:val="Heading2"/>
      </w:pPr>
      <w:r>
        <w:rPr>
          <w:color w:val="1F2733"/>
        </w:rPr>
        <w:t>Attendees</w:t>
      </w:r>
    </w:p>
    <w:p>
      <w:r>
        <w:t>Hugh Pemberton (chair, partial), Vivian Holst, Daniel Reyes, Maya Okonkwo, Theo Lindgren, Bjorn Erikssen (Portfolio Operations), apologies from Marcus Vale and Priya Iyer.</w:t>
      </w:r>
    </w:p>
    <w:p>
      <w:pPr>
        <w:pStyle w:val="Heading2"/>
      </w:pPr>
      <w:r>
        <w:rPr>
          <w:color w:val="1F2733"/>
        </w:rPr>
        <w:t>Headline Updates</w:t>
      </w:r>
    </w:p>
    <w:p>
      <w:r>
        <w:t>Pipeline coverage healthy. No deal entered or exited the pipeline this week. Capital markets read continues to be supportive for mid-market mandates.</w:t>
      </w:r>
    </w:p>
    <w:p>
      <w:pPr>
        <w:pStyle w:val="Heading2"/>
      </w:pPr>
      <w:r>
        <w:rPr>
          <w:color w:val="1F2733"/>
        </w:rPr>
        <w:t>Active Mandates - Status Roll</w:t>
      </w:r>
    </w:p>
    <w:p>
      <w:r>
        <w:t>Standing format: status / next gate / blockers / asks of the meeting. Entries are deliberately terse; deal-specific detail is in each lead's separate update.</w:t>
      </w:r>
    </w:p>
    <w:p>
      <w:pPr>
        <w:pStyle w:val="ListBullet"/>
      </w:pPr>
      <w:r>
        <w:t>Project Northwind (Northwind Specialty Foods follow-on) - Negotiation; signing target end-Q2; no asks.</w:t>
      </w:r>
    </w:p>
    <w:p>
      <w:pPr>
        <w:pStyle w:val="ListBullet"/>
      </w:pPr>
      <w:r>
        <w:t>Project Castellan (Castellan Industrial Coatings carve-out from a strategic) - Diligence; tariff-exposure workstream extending; ask: Marcus availability for two days week of 2026-05-11.</w:t>
      </w:r>
    </w:p>
    <w:p>
      <w:pPr>
        <w:pStyle w:val="ListBullet"/>
      </w:pPr>
      <w:r>
        <w:t>Project Ferrowood (engineered wood products) - Pre-LOI; Sector P partner Sloane Mata reviewing the management presentation; no asks.</w:t>
      </w:r>
    </w:p>
    <w:p>
      <w:pPr>
        <w:pStyle w:val="ListBullet"/>
      </w:pPr>
      <w:r>
        <w:t>Project Beacon (regional last-mile freight) - Lapsed at price; debrief filed; no asks.</w:t>
      </w:r>
    </w:p>
    <w:p>
      <w:pPr>
        <w:pStyle w:val="ListBullet"/>
      </w:pPr>
      <w:r>
        <w:t>Project Albatross (NZ consumer &amp; agri) - Preliminary outside-in stage; team finalizing preliminary findings; no asks beyond standing IC slot.</w:t>
      </w:r>
    </w:p>
    <w:p>
      <w:pPr>
        <w:pStyle w:val="ListBullet"/>
      </w:pPr>
      <w:r>
        <w:t>Project Ridgeline (outdoor brands roll-up) - Diligence on platform target; quality of earnings underway; no asks.</w:t>
      </w:r>
    </w:p>
    <w:p>
      <w:pPr>
        <w:pStyle w:val="ListBullet"/>
      </w:pPr>
      <w:r>
        <w:t>Project Helix (vet diagnostics) - Closed Q1; integration tracking; status report at next month's Ops Forum.</w:t>
      </w:r>
    </w:p>
    <w:p>
      <w:pPr>
        <w:pStyle w:val="ListBullet"/>
      </w:pPr>
      <w:r>
        <w:t>Project Cobalt (recreational marine) - Preliminary; awaiting refreshed financials from sell-side advisor; no asks.</w:t>
      </w:r>
    </w:p>
    <w:p>
      <w:pPr>
        <w:pStyle w:val="ListBullet"/>
      </w:pPr>
      <w:r>
        <w:t>Project Stratus (commercial cleaning) - Negotiation; signed exclusivity; lender process commenced.</w:t>
      </w:r>
    </w:p>
    <w:p>
      <w:pPr>
        <w:pStyle w:val="ListBullet"/>
      </w:pPr>
      <w:r>
        <w:t>Project Apricus (better-for-you snacks) - Preliminary; sourcing dialogue with the founder ongoing; Sector Partner involvement TBD.</w:t>
      </w:r>
    </w:p>
    <w:p>
      <w:pPr>
        <w:pStyle w:val="ListBullet"/>
      </w:pPr>
      <w:r>
        <w:t>Project Vertex (aerospace fasteners follow-on) - Hold; awaiting market read on tariff exposures.</w:t>
      </w:r>
    </w:p>
    <w:p>
      <w:pPr>
        <w:pStyle w:val="Heading2"/>
      </w:pPr>
      <w:r>
        <w:rPr>
          <w:color w:val="1F2733"/>
        </w:rPr>
        <w:t>Resourcing Notes</w:t>
      </w:r>
    </w:p>
    <w:p>
      <w:r>
        <w:t>Theo's bench load is tightening through end of May. Marcus's calendar across May has been protected with a 30% buffer for unplanned diligence asks. New Senior Associate joining Q3 (offer accepted; backfill behind a Q1 leaver).</w:t>
      </w:r>
    </w:p>
    <w:p>
      <w:pPr>
        <w:pStyle w:val="Heading2"/>
      </w:pPr>
      <w:r>
        <w:rPr>
          <w:color w:val="1F2733"/>
        </w:rPr>
        <w:t>LP Activity</w:t>
      </w:r>
    </w:p>
    <w:p>
      <w:r>
        <w:t>Quarterly LP update being assembled by IR - drafts due to Sector Partners by 2026-05-15.</w:t>
      </w:r>
    </w:p>
    <w:p>
      <w:pPr>
        <w:pStyle w:val="Heading2"/>
      </w:pPr>
      <w:r>
        <w:rPr>
          <w:color w:val="1F2733"/>
        </w:rPr>
        <w:t>Compliance / Legal</w:t>
      </w:r>
    </w:p>
    <w:p>
      <w:r>
        <w:t>Standard restricted-list refresh distributed Tuesday. No new wall crossings this week. Aisling preparing AIFMD II actions list.</w:t>
      </w:r>
    </w:p>
    <w:p>
      <w:pPr>
        <w:pStyle w:val="Heading2"/>
      </w:pPr>
      <w:r>
        <w:rPr>
          <w:color w:val="1F2733"/>
        </w:rPr>
        <w:t>AOB</w:t>
      </w:r>
    </w:p>
    <w:p>
      <w:r>
        <w:t>Hugh reminded the team to attest to the 2026 Compliance Handbook by 31 December - early reminder. Renata reconfirming the Q3 offsite location options.</w:t>
      </w:r>
    </w:p>
    <w:p>
      <w:r>
        <w:br w:type="page"/>
      </w:r>
    </w:p>
    <w:p>
      <w:pPr>
        <w:pStyle w:val="Heading1"/>
      </w:pPr>
      <w:r>
        <w:rPr>
          <w:color w:val="142C52"/>
        </w:rPr>
        <w:t>Week of 2026-04-20</w:t>
      </w:r>
    </w:p>
    <w:p>
      <w:pPr>
        <w:pStyle w:val="Heading2"/>
      </w:pPr>
      <w:r>
        <w:rPr>
          <w:color w:val="1F2733"/>
        </w:rPr>
        <w:t>Attendees</w:t>
      </w:r>
    </w:p>
    <w:p>
      <w:r>
        <w:t>Hugh Pemberton (chair, partial), Vivian Holst, Daniel Reyes, Maya Okonkwo, Theo Lindgren, Bjorn Erikssen (Portfolio Operations), apologies from Marcus Vale and Priya Iyer.</w:t>
      </w:r>
    </w:p>
    <w:p>
      <w:pPr>
        <w:pStyle w:val="Heading2"/>
      </w:pPr>
      <w:r>
        <w:rPr>
          <w:color w:val="1F2733"/>
        </w:rPr>
        <w:t>Headline Updates</w:t>
      </w:r>
    </w:p>
    <w:p>
      <w:r>
        <w:t>Pipeline coverage healthy. No deal entered or exited the pipeline this week. Capital markets read continues to be supportive for mid-market mandates.</w:t>
      </w:r>
    </w:p>
    <w:p>
      <w:pPr>
        <w:pStyle w:val="Heading2"/>
      </w:pPr>
      <w:r>
        <w:rPr>
          <w:color w:val="1F2733"/>
        </w:rPr>
        <w:t>Active Mandates - Status Roll</w:t>
      </w:r>
    </w:p>
    <w:p>
      <w:r>
        <w:t>Standing format: status / next gate / blockers / asks of the meeting. Entries are deliberately terse; deal-specific detail is in each lead's separate update.</w:t>
      </w:r>
    </w:p>
    <w:p>
      <w:pPr>
        <w:pStyle w:val="ListBullet"/>
      </w:pPr>
      <w:r>
        <w:t>Project Northwind (Northwind Specialty Foods follow-on) - Negotiation; signing target end-Q2; no asks.</w:t>
      </w:r>
    </w:p>
    <w:p>
      <w:pPr>
        <w:pStyle w:val="ListBullet"/>
      </w:pPr>
      <w:r>
        <w:t>Project Castellan (Castellan Industrial Coatings carve-out from a strategic) - Diligence; tariff-exposure workstream extending; ask: Marcus availability for two days week of 2026-05-11.</w:t>
      </w:r>
    </w:p>
    <w:p>
      <w:pPr>
        <w:pStyle w:val="ListBullet"/>
      </w:pPr>
      <w:r>
        <w:t>Project Ferrowood (engineered wood products) - Pre-LOI; Sector P partner Sloane Mata reviewing the management presentation; no asks.</w:t>
      </w:r>
    </w:p>
    <w:p>
      <w:pPr>
        <w:pStyle w:val="ListBullet"/>
      </w:pPr>
      <w:r>
        <w:t>Project Beacon (regional last-mile freight) - Lapsed at price; debrief filed; no asks.</w:t>
      </w:r>
    </w:p>
    <w:p>
      <w:pPr>
        <w:pStyle w:val="ListBullet"/>
      </w:pPr>
      <w:r>
        <w:t>Project Albatross (NZ consumer &amp; agri) - Preliminary outside-in stage; team finalizing preliminary findings; no asks beyond standing IC slot.</w:t>
      </w:r>
    </w:p>
    <w:p>
      <w:pPr>
        <w:pStyle w:val="ListBullet"/>
      </w:pPr>
      <w:r>
        <w:t>Project Ridgeline (outdoor brands roll-up) - Diligence on platform target; quality of earnings underway; no asks.</w:t>
      </w:r>
    </w:p>
    <w:p>
      <w:pPr>
        <w:pStyle w:val="ListBullet"/>
      </w:pPr>
      <w:r>
        <w:t>Project Helix (vet diagnostics) - Closed Q1; integration tracking; status report at next month's Ops Forum.</w:t>
      </w:r>
    </w:p>
    <w:p>
      <w:pPr>
        <w:pStyle w:val="ListBullet"/>
      </w:pPr>
      <w:r>
        <w:t>Project Cobalt (recreational marine) - Preliminary; awaiting refreshed financials from sell-side advisor; no asks.</w:t>
      </w:r>
    </w:p>
    <w:p>
      <w:pPr>
        <w:pStyle w:val="ListBullet"/>
      </w:pPr>
      <w:r>
        <w:t>Project Stratus (commercial cleaning) - Negotiation; signed exclusivity; lender process commenced.</w:t>
      </w:r>
    </w:p>
    <w:p>
      <w:pPr>
        <w:pStyle w:val="ListBullet"/>
      </w:pPr>
      <w:r>
        <w:t>Project Apricus (better-for-you snacks) - Preliminary; sourcing dialogue with the founder ongoing; Sector Partner involvement TBD.</w:t>
      </w:r>
    </w:p>
    <w:p>
      <w:pPr>
        <w:pStyle w:val="ListBullet"/>
      </w:pPr>
      <w:r>
        <w:t>Project Vertex (aerospace fasteners follow-on) - Hold; awaiting market read on tariff exposures.</w:t>
      </w:r>
    </w:p>
    <w:p>
      <w:pPr>
        <w:pStyle w:val="Heading2"/>
      </w:pPr>
      <w:r>
        <w:rPr>
          <w:color w:val="1F2733"/>
        </w:rPr>
        <w:t>Resourcing Notes</w:t>
      </w:r>
    </w:p>
    <w:p>
      <w:r>
        <w:t>Theo's bench load is tightening through end of May. Marcus's calendar across May has been protected with a 30% buffer for unplanned diligence asks. New Senior Associate joining Q3 (offer accepted; backfill behind a Q1 leaver).</w:t>
      </w:r>
    </w:p>
    <w:p>
      <w:pPr>
        <w:pStyle w:val="Heading2"/>
      </w:pPr>
      <w:r>
        <w:rPr>
          <w:color w:val="1F2733"/>
        </w:rPr>
        <w:t>LP Activity</w:t>
      </w:r>
    </w:p>
    <w:p>
      <w:r>
        <w:t>Quarterly LP update being assembled by IR - drafts due to Sector Partners by 2026-05-15.</w:t>
      </w:r>
    </w:p>
    <w:p>
      <w:pPr>
        <w:pStyle w:val="Heading2"/>
      </w:pPr>
      <w:r>
        <w:rPr>
          <w:color w:val="1F2733"/>
        </w:rPr>
        <w:t>Compliance / Legal</w:t>
      </w:r>
    </w:p>
    <w:p>
      <w:r>
        <w:t>Standard restricted-list refresh distributed Tuesday. No new wall crossings this week. Aisling preparing AIFMD II actions list.</w:t>
      </w:r>
    </w:p>
    <w:p>
      <w:pPr>
        <w:pStyle w:val="Heading2"/>
      </w:pPr>
      <w:r>
        <w:rPr>
          <w:color w:val="1F2733"/>
        </w:rPr>
        <w:t>AOB</w:t>
      </w:r>
    </w:p>
    <w:p>
      <w:r>
        <w:t>Hugh reminded the team to attest to the 2026 Compliance Handbook by 31 December - early reminder. Renata reconfirming the Q3 offsite location options.</w:t>
      </w:r>
    </w:p>
    <w:p>
      <w:r>
        <w:br w:type="page"/>
      </w:r>
    </w:p>
    <w:p>
      <w:pPr>
        <w:pStyle w:val="Heading1"/>
      </w:pPr>
      <w:r>
        <w:rPr>
          <w:color w:val="142C52"/>
        </w:rPr>
        <w:t>Week of 2026-04-27</w:t>
      </w:r>
    </w:p>
    <w:p>
      <w:pPr>
        <w:pStyle w:val="Heading2"/>
      </w:pPr>
      <w:r>
        <w:rPr>
          <w:color w:val="1F2733"/>
        </w:rPr>
        <w:t>Attendees</w:t>
      </w:r>
    </w:p>
    <w:p>
      <w:r>
        <w:t>Hugh Pemberton (chair, partial), Vivian Holst, Daniel Reyes, Maya Okonkwo, Theo Lindgren, Bjorn Erikssen (Portfolio Operations), apologies from Marcus Vale and Priya Iyer.</w:t>
      </w:r>
    </w:p>
    <w:p>
      <w:pPr>
        <w:pStyle w:val="Heading2"/>
      </w:pPr>
      <w:r>
        <w:rPr>
          <w:color w:val="1F2733"/>
        </w:rPr>
        <w:t>Headline Updates</w:t>
      </w:r>
    </w:p>
    <w:p>
      <w:r>
        <w:t>Pipeline coverage healthy. No deal entered or exited the pipeline this week. Capital markets read continues to be supportive for mid-market mandates.</w:t>
      </w:r>
    </w:p>
    <w:p>
      <w:pPr>
        <w:pStyle w:val="Heading2"/>
      </w:pPr>
      <w:r>
        <w:rPr>
          <w:color w:val="1F2733"/>
        </w:rPr>
        <w:t>Active Mandates - Status Roll</w:t>
      </w:r>
    </w:p>
    <w:p>
      <w:r>
        <w:t>Standing format: status / next gate / blockers / asks of the meeting. Entries are deliberately terse; deal-specific detail is in each lead's separate update.</w:t>
      </w:r>
    </w:p>
    <w:p>
      <w:pPr>
        <w:pStyle w:val="ListBullet"/>
      </w:pPr>
      <w:r>
        <w:t>Project Northwind (Northwind Specialty Foods follow-on) - Negotiation; signing target end-Q2; no asks.</w:t>
      </w:r>
    </w:p>
    <w:p>
      <w:pPr>
        <w:pStyle w:val="ListBullet"/>
      </w:pPr>
      <w:r>
        <w:t>Project Castellan (Castellan Industrial Coatings carve-out from a strategic) - Diligence; tariff-exposure workstream extending; ask: Marcus availability for two days week of 2026-05-11.</w:t>
      </w:r>
    </w:p>
    <w:p>
      <w:pPr>
        <w:pStyle w:val="ListBullet"/>
      </w:pPr>
      <w:r>
        <w:t>Project Ferrowood (engineered wood products) - Pre-LOI; Sector P partner Sloane Mata reviewing the management presentation; no asks.</w:t>
      </w:r>
    </w:p>
    <w:p>
      <w:pPr>
        <w:pStyle w:val="ListBullet"/>
      </w:pPr>
      <w:r>
        <w:t>Project Beacon (regional last-mile freight) - Lapsed at price; debrief filed; no asks.</w:t>
      </w:r>
    </w:p>
    <w:p>
      <w:pPr>
        <w:pStyle w:val="ListBullet"/>
      </w:pPr>
      <w:r>
        <w:t>Project Albatross (NZ consumer &amp; agri) - Preliminary outside-in stage; team finalizing preliminary findings; no asks beyond standing IC slot.</w:t>
      </w:r>
    </w:p>
    <w:p>
      <w:pPr>
        <w:pStyle w:val="ListBullet"/>
      </w:pPr>
      <w:r>
        <w:t>Project Ridgeline (outdoor brands roll-up) - Diligence on platform target; quality of earnings underway; no asks.</w:t>
      </w:r>
    </w:p>
    <w:p>
      <w:pPr>
        <w:pStyle w:val="ListBullet"/>
      </w:pPr>
      <w:r>
        <w:t>Project Helix (vet diagnostics) - Closed Q1; integration tracking; status report at next month's Ops Forum.</w:t>
      </w:r>
    </w:p>
    <w:p>
      <w:pPr>
        <w:pStyle w:val="ListBullet"/>
      </w:pPr>
      <w:r>
        <w:t>Project Cobalt (recreational marine) - Preliminary; awaiting refreshed financials from sell-side advisor; no asks.</w:t>
      </w:r>
    </w:p>
    <w:p>
      <w:pPr>
        <w:pStyle w:val="ListBullet"/>
      </w:pPr>
      <w:r>
        <w:t>Project Stratus (commercial cleaning) - Negotiation; signed exclusivity; lender process commenced.</w:t>
      </w:r>
    </w:p>
    <w:p>
      <w:pPr>
        <w:pStyle w:val="ListBullet"/>
      </w:pPr>
      <w:r>
        <w:t>Project Apricus (better-for-you snacks) - Preliminary; sourcing dialogue with the founder ongoing; Sector Partner involvement TBD.</w:t>
      </w:r>
    </w:p>
    <w:p>
      <w:pPr>
        <w:pStyle w:val="ListBullet"/>
      </w:pPr>
      <w:r>
        <w:t>Project Vertex (aerospace fasteners follow-on) - Hold; awaiting market read on tariff exposures.</w:t>
      </w:r>
    </w:p>
    <w:p>
      <w:pPr>
        <w:pStyle w:val="Heading2"/>
      </w:pPr>
      <w:r>
        <w:rPr>
          <w:color w:val="1F2733"/>
        </w:rPr>
        <w:t>Resourcing Notes</w:t>
      </w:r>
    </w:p>
    <w:p>
      <w:r>
        <w:t>Theo's bench load is tightening through end of May. Marcus's calendar across May has been protected with a 30% buffer for unplanned diligence asks. New Senior Associate joining Q3 (offer accepted; backfill behind a Q1 leaver).</w:t>
      </w:r>
    </w:p>
    <w:p>
      <w:pPr>
        <w:pStyle w:val="Heading2"/>
      </w:pPr>
      <w:r>
        <w:rPr>
          <w:color w:val="1F2733"/>
        </w:rPr>
        <w:t>LP Activity</w:t>
      </w:r>
    </w:p>
    <w:p>
      <w:r>
        <w:t>Quarterly LP update being assembled by IR - drafts due to Sector Partners by 2026-05-15.</w:t>
      </w:r>
    </w:p>
    <w:p>
      <w:pPr>
        <w:pStyle w:val="Heading2"/>
      </w:pPr>
      <w:r>
        <w:rPr>
          <w:color w:val="1F2733"/>
        </w:rPr>
        <w:t>Compliance / Legal</w:t>
      </w:r>
    </w:p>
    <w:p>
      <w:r>
        <w:t>Standard restricted-list refresh distributed Tuesday. No new wall crossings this week. Aisling preparing AIFMD II actions list.</w:t>
      </w:r>
    </w:p>
    <w:p>
      <w:pPr>
        <w:pStyle w:val="Heading2"/>
      </w:pPr>
      <w:r>
        <w:rPr>
          <w:color w:val="1F2733"/>
        </w:rPr>
        <w:t>AOB</w:t>
      </w:r>
    </w:p>
    <w:p>
      <w:r>
        <w:t>Hugh reminded the team to attest to the 2026 Compliance Handbook by 31 December - early reminder. Renata reconfirming the Q3 offsite location options.</w:t>
      </w:r>
    </w:p>
    <w:p>
      <w:r>
        <w:br w:type="page"/>
      </w:r>
    </w:p>
    <w:p>
      <w:pPr>
        <w:pStyle w:val="Heading1"/>
      </w:pPr>
      <w:r>
        <w:rPr>
          <w:color w:val="142C52"/>
        </w:rPr>
        <w:t>Week of 2026-05-04</w:t>
      </w:r>
    </w:p>
    <w:p>
      <w:pPr>
        <w:pStyle w:val="Heading2"/>
      </w:pPr>
      <w:r>
        <w:rPr>
          <w:color w:val="1F2733"/>
        </w:rPr>
        <w:t>Attendees</w:t>
      </w:r>
    </w:p>
    <w:p>
      <w:r>
        <w:t>Hugh Pemberton (chair, partial), Vivian Holst, Daniel Reyes, Maya Okonkwo, Theo Lindgren, Bjorn Erikssen (Portfolio Operations), apologies from Marcus Vale and Priya Iyer.</w:t>
      </w:r>
    </w:p>
    <w:p>
      <w:pPr>
        <w:pStyle w:val="Heading2"/>
      </w:pPr>
      <w:r>
        <w:rPr>
          <w:color w:val="1F2733"/>
        </w:rPr>
        <w:t>Headline Updates</w:t>
      </w:r>
    </w:p>
    <w:p>
      <w:r>
        <w:t>Pipeline coverage healthy. No deal entered or exited the pipeline this week. Capital markets read continues to be supportive for mid-market mandates.</w:t>
      </w:r>
    </w:p>
    <w:p>
      <w:pPr>
        <w:pStyle w:val="Heading2"/>
      </w:pPr>
      <w:r>
        <w:rPr>
          <w:color w:val="1F2733"/>
        </w:rPr>
        <w:t>Active Mandates - Status Roll</w:t>
      </w:r>
    </w:p>
    <w:p>
      <w:r>
        <w:t>Standing format: status / next gate / blockers / asks of the meeting. Entries are deliberately terse; deal-specific detail is in each lead's separate update.</w:t>
      </w:r>
    </w:p>
    <w:p>
      <w:pPr>
        <w:pStyle w:val="ListBullet"/>
      </w:pPr>
      <w:r>
        <w:t>Project Northwind (Northwind Specialty Foods follow-on) - Negotiation; signing target end-Q2; no asks.</w:t>
      </w:r>
    </w:p>
    <w:p>
      <w:pPr>
        <w:pStyle w:val="ListBullet"/>
      </w:pPr>
      <w:r>
        <w:t>Project Castellan (Castellan Industrial Coatings carve-out from a strategic) - Diligence; tariff-exposure workstream extending; ask: Marcus availability for two days week of 2026-05-11.</w:t>
      </w:r>
    </w:p>
    <w:p>
      <w:pPr>
        <w:pStyle w:val="ListBullet"/>
      </w:pPr>
      <w:r>
        <w:t>Project Ferrowood (engineered wood products) - Pre-LOI; Sector P partner Sloane Mata reviewing the management presentation; no asks.</w:t>
      </w:r>
    </w:p>
    <w:p>
      <w:pPr>
        <w:pStyle w:val="ListBullet"/>
      </w:pPr>
      <w:r>
        <w:t>Project Beacon (regional last-mile freight) - Lapsed at price; debrief filed; no asks.</w:t>
      </w:r>
    </w:p>
    <w:p>
      <w:pPr>
        <w:pStyle w:val="ListBullet"/>
      </w:pPr>
      <w:r>
        <w:t>Project Albatross (NZ consumer &amp; agri) - Preliminary outside-in stage; team finalizing preliminary findings; no asks beyond standing IC slot.</w:t>
      </w:r>
    </w:p>
    <w:p>
      <w:pPr>
        <w:pStyle w:val="ListBullet"/>
      </w:pPr>
      <w:r>
        <w:t>Project Ridgeline (outdoor brands roll-up) - Diligence on platform target; quality of earnings underway; no asks.</w:t>
      </w:r>
    </w:p>
    <w:p>
      <w:pPr>
        <w:pStyle w:val="ListBullet"/>
      </w:pPr>
      <w:r>
        <w:t>Project Helix (vet diagnostics) - Closed Q1; integration tracking; status report at next month's Ops Forum.</w:t>
      </w:r>
    </w:p>
    <w:p>
      <w:pPr>
        <w:pStyle w:val="ListBullet"/>
      </w:pPr>
      <w:r>
        <w:t>Project Cobalt (recreational marine) - Preliminary; awaiting refreshed financials from sell-side advisor; no asks.</w:t>
      </w:r>
    </w:p>
    <w:p>
      <w:pPr>
        <w:pStyle w:val="ListBullet"/>
      </w:pPr>
      <w:r>
        <w:t>Project Stratus (commercial cleaning) - Negotiation; signed exclusivity; lender process commenced.</w:t>
      </w:r>
    </w:p>
    <w:p>
      <w:pPr>
        <w:pStyle w:val="ListBullet"/>
      </w:pPr>
      <w:r>
        <w:t>Project Apricus (better-for-you snacks) - Preliminary; sourcing dialogue with the founder ongoing; Sector Partner involvement TBD.</w:t>
      </w:r>
    </w:p>
    <w:p>
      <w:pPr>
        <w:pStyle w:val="ListBullet"/>
      </w:pPr>
      <w:r>
        <w:t>Project Vertex (aerospace fasteners follow-on) - Hold; awaiting market read on tariff exposures.</w:t>
      </w:r>
    </w:p>
    <w:p>
      <w:pPr>
        <w:pStyle w:val="Heading2"/>
      </w:pPr>
      <w:r>
        <w:rPr>
          <w:color w:val="1F2733"/>
        </w:rPr>
        <w:t>Resourcing Notes</w:t>
      </w:r>
    </w:p>
    <w:p>
      <w:r>
        <w:t>Theo's bench load is tightening through end of May. Marcus's calendar across May has been protected with a 30% buffer for unplanned diligence asks. New Senior Associate joining Q3 (offer accepted; backfill behind a Q1 leaver).</w:t>
      </w:r>
    </w:p>
    <w:p>
      <w:pPr>
        <w:pStyle w:val="Heading2"/>
      </w:pPr>
      <w:r>
        <w:rPr>
          <w:color w:val="1F2733"/>
        </w:rPr>
        <w:t>LP Activity</w:t>
      </w:r>
    </w:p>
    <w:p>
      <w:r>
        <w:t>Quarterly LP update being assembled by IR - drafts due to Sector Partners by 2026-05-15.</w:t>
      </w:r>
    </w:p>
    <w:p>
      <w:pPr>
        <w:pStyle w:val="Heading2"/>
      </w:pPr>
      <w:r>
        <w:rPr>
          <w:color w:val="1F2733"/>
        </w:rPr>
        <w:t>Compliance / Legal</w:t>
      </w:r>
    </w:p>
    <w:p>
      <w:r>
        <w:t>Standard restricted-list refresh distributed Tuesday. No new wall crossings this week. Aisling preparing AIFMD II actions list.</w:t>
      </w:r>
    </w:p>
    <w:p>
      <w:pPr>
        <w:pStyle w:val="Heading2"/>
      </w:pPr>
      <w:r>
        <w:rPr>
          <w:color w:val="1F2733"/>
        </w:rPr>
        <w:t>AOB</w:t>
      </w:r>
    </w:p>
    <w:p>
      <w:r>
        <w:t>Hugh reminded the team to attest to the 2026 Compliance Handbook by 31 December - early reminder. Renata reconfirming the Q3 offsite location options.</w:t>
      </w:r>
    </w:p>
    <w:p>
      <w:r>
        <w:br w:type="page"/>
      </w:r>
    </w:p>
    <w:p>
      <w:pPr>
        <w:pStyle w:val="Heading1"/>
      </w:pPr>
      <w:r>
        <w:rPr>
          <w:color w:val="142C52"/>
        </w:rPr>
        <w:t>Standing Attendance &amp; Voting List</w:t>
      </w:r>
    </w:p>
    <w:p>
      <w:r>
        <w:t>This is a status review meeting; no formal voting takes place. Where a discussion turns deliberative, the chair marks the agenda item as 'Decision' and records the decision separately in the firm decision log.</w:t>
      </w:r>
    </w:p>
    <w:sectPr w:rsidR="00FC693F" w:rsidRPr="0006063C" w:rsidSect="00034616">
      <w:headerReference w:type="default" r:id="rId9"/>
      <w:footerReference w:type="default" r:id="rId10"/>
      <w:headerReference w:type="even" r:id="rId11"/>
      <w:footerReference w:type="even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  <w:color w:val="142C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color w:val="1F27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color w:val="142C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